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424A" w14:paraId="0B97F49B" w14:textId="77777777" w:rsidTr="00D00DD6">
        <w:trPr>
          <w:trHeight w:val="278"/>
        </w:trPr>
        <w:tc>
          <w:tcPr>
            <w:tcW w:w="10790" w:type="dxa"/>
            <w:shd w:val="clear" w:color="auto" w:fill="0070C0"/>
          </w:tcPr>
          <w:p w14:paraId="138FB824" w14:textId="6F7E78DA" w:rsidR="000C424A" w:rsidRPr="00D00DD6" w:rsidRDefault="000C424A" w:rsidP="00D0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D00DD6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Creating</w:t>
            </w:r>
            <w:r w:rsidR="00D00DD6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 xml:space="preserve">:  </w:t>
            </w:r>
            <w:r w:rsidRPr="00D00DD6">
              <w:rPr>
                <w:rFonts w:ascii="Arial-BoldMT" w:hAnsi="Arial-BoldMT" w:cs="Arial-BoldMT"/>
                <w:color w:val="FFFFFF"/>
                <w:sz w:val="20"/>
                <w:szCs w:val="20"/>
              </w:rPr>
              <w:t>Conceiving and developing new artistic ideas and work.</w:t>
            </w:r>
          </w:p>
        </w:tc>
      </w:tr>
    </w:tbl>
    <w:p w14:paraId="5F8F8246" w14:textId="77777777" w:rsidR="000C424A" w:rsidRPr="004A5600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03EBFD37" w14:textId="77777777" w:rsidR="00F1203B" w:rsidRPr="00464632" w:rsidRDefault="00F1203B" w:rsidP="00F1203B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46463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>Creating:  Anchor Standard #1 Generate and conceptualize artistic ideas and work</w:t>
      </w:r>
      <w:r w:rsidRPr="00464632">
        <w:rPr>
          <w:rFonts w:ascii="Helvetica" w:hAnsi="Helvetica" w:cs="ArialMT"/>
          <w:i/>
          <w:color w:val="000000" w:themeColor="text1"/>
          <w:sz w:val="20"/>
          <w:szCs w:val="20"/>
        </w:rPr>
        <w:t xml:space="preserve"> </w:t>
      </w:r>
    </w:p>
    <w:p w14:paraId="6E5A6442" w14:textId="77777777" w:rsidR="00F1203B" w:rsidRDefault="00F1203B" w:rsidP="00F1203B">
      <w:pPr>
        <w:ind w:left="72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hAnsi="Helvetica" w:cs="ArialMT"/>
          <w:b/>
          <w:sz w:val="18"/>
          <w:szCs w:val="18"/>
        </w:rPr>
        <w:t>VA.CR1.HS1</w:t>
      </w:r>
      <w:r w:rsidRPr="0035507E">
        <w:rPr>
          <w:rFonts w:ascii="Helvetica" w:eastAsia="Times New Roman" w:hAnsi="Helvetica" w:cs="Times New Roman"/>
          <w:b/>
          <w:sz w:val="18"/>
          <w:szCs w:val="18"/>
        </w:rPr>
        <w:t>a: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  Use multiple approaches (such as exploring artwork from the past, experimenting with materials, expressing a </w:t>
      </w:r>
    </w:p>
    <w:p w14:paraId="0F5DDFDB" w14:textId="4A3F05A1" w:rsidR="00F1203B" w:rsidRPr="0035507E" w:rsidRDefault="00F1203B" w:rsidP="00F1203B">
      <w:pPr>
        <w:ind w:left="720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hAnsi="Helvetica" w:cs="ArialMT"/>
          <w:b/>
          <w:sz w:val="18"/>
          <w:szCs w:val="18"/>
        </w:rPr>
        <w:t xml:space="preserve">                           </w:t>
      </w:r>
      <w:r w:rsidRPr="0035507E">
        <w:rPr>
          <w:rFonts w:ascii="Helvetica" w:eastAsia="Times New Roman" w:hAnsi="Helvetica" w:cs="Times New Roman"/>
          <w:sz w:val="18"/>
          <w:szCs w:val="18"/>
        </w:rPr>
        <w:t>personal concern) to begin creative endeavors</w:t>
      </w:r>
      <w:r w:rsidR="0091684F">
        <w:rPr>
          <w:rFonts w:ascii="Helvetica" w:eastAsia="Times New Roman" w:hAnsi="Helvetica" w:cs="Times New Roman"/>
          <w:sz w:val="18"/>
          <w:szCs w:val="18"/>
        </w:rPr>
        <w:t>.</w:t>
      </w:r>
    </w:p>
    <w:p w14:paraId="7AE63BDD" w14:textId="44173AFE" w:rsidR="00F1203B" w:rsidRPr="0035507E" w:rsidRDefault="00F1203B" w:rsidP="00F1203B">
      <w:pPr>
        <w:ind w:firstLine="72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hAnsi="Helvetica" w:cs="ArialMT"/>
          <w:b/>
          <w:sz w:val="18"/>
          <w:szCs w:val="18"/>
        </w:rPr>
        <w:t>VA.CR1.HS1</w:t>
      </w:r>
      <w:r w:rsidRPr="0035507E">
        <w:rPr>
          <w:rFonts w:ascii="Helvetica" w:eastAsia="Times New Roman" w:hAnsi="Helvetica" w:cs="Times New Roman"/>
          <w:b/>
          <w:sz w:val="18"/>
          <w:szCs w:val="18"/>
        </w:rPr>
        <w:t>b: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   Shape an artistic investigation of an aspect of present-day life using contemporary practices of art or design</w:t>
      </w:r>
      <w:r w:rsidR="0091684F">
        <w:rPr>
          <w:rFonts w:ascii="Helvetica" w:eastAsia="Times New Roman" w:hAnsi="Helvetica" w:cs="Times New Roman"/>
          <w:sz w:val="18"/>
          <w:szCs w:val="18"/>
        </w:rPr>
        <w:t>.</w:t>
      </w:r>
    </w:p>
    <w:p w14:paraId="291AA53D" w14:textId="40E556E8" w:rsidR="0091684F" w:rsidRDefault="0091684F" w:rsidP="0091684F">
      <w:pPr>
        <w:ind w:left="72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hAnsi="Helvetica" w:cs="ArialMT"/>
          <w:b/>
          <w:sz w:val="18"/>
          <w:szCs w:val="18"/>
        </w:rPr>
        <w:t>VA.CR</w:t>
      </w:r>
      <w:r>
        <w:rPr>
          <w:rFonts w:ascii="Helvetica" w:hAnsi="Helvetica" w:cs="ArialMT"/>
          <w:b/>
          <w:sz w:val="18"/>
          <w:szCs w:val="18"/>
        </w:rPr>
        <w:t>1</w:t>
      </w:r>
      <w:r w:rsidRPr="0035507E">
        <w:rPr>
          <w:rFonts w:ascii="Helvetica" w:hAnsi="Helvetica" w:cs="ArialMT"/>
          <w:b/>
          <w:sz w:val="18"/>
          <w:szCs w:val="18"/>
        </w:rPr>
        <w:t>.HS1c</w:t>
      </w:r>
      <w:r w:rsidRPr="0035507E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  </w:t>
      </w:r>
      <w:r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Collaboratively develop a proposal for an installation, artwork, or space design that transforms the perception </w:t>
      </w:r>
    </w:p>
    <w:p w14:paraId="7E41E46E" w14:textId="77777777" w:rsidR="0091684F" w:rsidRDefault="0091684F" w:rsidP="0091684F">
      <w:pPr>
        <w:ind w:left="720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hAnsi="Helvetica" w:cs="ArialMT"/>
          <w:b/>
          <w:sz w:val="18"/>
          <w:szCs w:val="18"/>
        </w:rPr>
        <w:t xml:space="preserve">                           </w:t>
      </w:r>
      <w:r w:rsidRPr="0035507E">
        <w:rPr>
          <w:rFonts w:ascii="Helvetica" w:eastAsia="Times New Roman" w:hAnsi="Helvetica" w:cs="Times New Roman"/>
          <w:sz w:val="18"/>
          <w:szCs w:val="18"/>
        </w:rPr>
        <w:t>and experience of a particular place.</w:t>
      </w:r>
    </w:p>
    <w:p w14:paraId="6D93767B" w14:textId="77777777" w:rsidR="00F1203B" w:rsidRPr="004A3402" w:rsidRDefault="00F1203B" w:rsidP="00F1203B">
      <w:pPr>
        <w:rPr>
          <w:rFonts w:ascii="Helvetica" w:hAnsi="Helvetica"/>
          <w:color w:val="000000" w:themeColor="text1"/>
          <w:sz w:val="10"/>
          <w:szCs w:val="10"/>
        </w:rPr>
      </w:pPr>
    </w:p>
    <w:p w14:paraId="4D354DC9" w14:textId="77777777" w:rsidR="00F1203B" w:rsidRPr="00464632" w:rsidRDefault="00F1203B" w:rsidP="00F1203B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46463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>Creating:  Anchor Standard #2 Organize and develop artistic ideas and work</w:t>
      </w:r>
    </w:p>
    <w:p w14:paraId="69D0D738" w14:textId="77777777" w:rsidR="00E07CFB" w:rsidRDefault="00F1203B" w:rsidP="00E07CFB">
      <w:pPr>
        <w:ind w:left="72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hAnsi="Helvetica" w:cs="ArialMT"/>
          <w:b/>
          <w:sz w:val="18"/>
          <w:szCs w:val="18"/>
        </w:rPr>
        <w:t>VA.CR2.HS1</w:t>
      </w:r>
      <w:r w:rsidRPr="0035507E">
        <w:rPr>
          <w:rFonts w:ascii="Helvetica" w:eastAsia="Times New Roman" w:hAnsi="Helvetica" w:cs="Times New Roman"/>
          <w:b/>
          <w:sz w:val="18"/>
          <w:szCs w:val="18"/>
        </w:rPr>
        <w:t>a: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  Engage in making works of art or design both spontaneously and deliberately (such as using elements and </w:t>
      </w:r>
    </w:p>
    <w:p w14:paraId="10F5F0AA" w14:textId="2940C35B" w:rsidR="00F1203B" w:rsidRPr="0035507E" w:rsidRDefault="00F1203B" w:rsidP="00E07CFB">
      <w:pPr>
        <w:ind w:left="208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eastAsia="Times New Roman" w:hAnsi="Helvetica" w:cs="Times New Roman"/>
          <w:sz w:val="18"/>
          <w:szCs w:val="18"/>
        </w:rPr>
        <w:t>principles of modern art, applying artistic norms of diverse cultures, addressing social issues in contemporary art).</w:t>
      </w:r>
    </w:p>
    <w:p w14:paraId="34934031" w14:textId="77777777" w:rsidR="00E07CFB" w:rsidRDefault="00F1203B" w:rsidP="00E07CFB">
      <w:pPr>
        <w:ind w:left="72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hAnsi="Helvetica" w:cs="ArialMT"/>
          <w:b/>
          <w:sz w:val="18"/>
          <w:szCs w:val="18"/>
        </w:rPr>
        <w:t>VA.CR2.HS1b</w:t>
      </w:r>
      <w:r w:rsidRPr="0035507E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  Demonstrate safe and skillful handling of materials, tools, and equipment; explain how traditional and non-</w:t>
      </w:r>
    </w:p>
    <w:p w14:paraId="03E0156E" w14:textId="77777777" w:rsidR="00E07CFB" w:rsidRDefault="00F1203B" w:rsidP="00E07CFB">
      <w:pPr>
        <w:ind w:left="1440" w:firstLine="64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eastAsia="Times New Roman" w:hAnsi="Helvetica" w:cs="Times New Roman"/>
          <w:sz w:val="18"/>
          <w:szCs w:val="18"/>
        </w:rPr>
        <w:t xml:space="preserve">traditional materials may impact human health and the environment, and demonstrate safe handling of </w:t>
      </w:r>
      <w:r w:rsidR="00E07CFB">
        <w:rPr>
          <w:rFonts w:ascii="Helvetica" w:eastAsia="Times New Roman" w:hAnsi="Helvetica" w:cs="Times New Roman"/>
          <w:sz w:val="18"/>
          <w:szCs w:val="18"/>
        </w:rPr>
        <w:t xml:space="preserve">  </w:t>
      </w:r>
    </w:p>
    <w:p w14:paraId="153C405C" w14:textId="46A2CC8B" w:rsidR="00F1203B" w:rsidRPr="0035507E" w:rsidRDefault="00F1203B" w:rsidP="00E07CFB">
      <w:pPr>
        <w:ind w:left="1440" w:firstLine="64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eastAsia="Times New Roman" w:hAnsi="Helvetica" w:cs="Times New Roman"/>
          <w:sz w:val="18"/>
          <w:szCs w:val="18"/>
        </w:rPr>
        <w:t>materials, tools, and equipment.</w:t>
      </w:r>
    </w:p>
    <w:p w14:paraId="437DD1A7" w14:textId="77777777" w:rsidR="00F1203B" w:rsidRPr="004A3402" w:rsidRDefault="00F1203B" w:rsidP="00F1203B">
      <w:pPr>
        <w:rPr>
          <w:rFonts w:ascii="Helvetica" w:hAnsi="Helvetica"/>
          <w:color w:val="000000" w:themeColor="text1"/>
          <w:sz w:val="10"/>
          <w:szCs w:val="10"/>
        </w:rPr>
      </w:pPr>
    </w:p>
    <w:p w14:paraId="4CE0D167" w14:textId="77777777" w:rsidR="00F1203B" w:rsidRDefault="00F1203B" w:rsidP="00F1203B">
      <w:pPr>
        <w:rPr>
          <w:rFonts w:ascii="Helvetica" w:hAnsi="Helvetica" w:cs="ArialMT"/>
          <w:b/>
          <w:i/>
          <w:sz w:val="20"/>
          <w:szCs w:val="20"/>
        </w:rPr>
      </w:pPr>
      <w:r w:rsidRPr="00464632">
        <w:rPr>
          <w:rFonts w:ascii="Helvetica" w:eastAsia="Times New Roman" w:hAnsi="Helvetica" w:cs="Times New Roman"/>
          <w:b/>
          <w:i/>
          <w:sz w:val="20"/>
          <w:szCs w:val="20"/>
        </w:rPr>
        <w:t>Creating:  Anchor Standard # 3 Refine and complete artistic work</w:t>
      </w:r>
      <w:r w:rsidRPr="00464632">
        <w:rPr>
          <w:rFonts w:ascii="Helvetica" w:hAnsi="Helvetica" w:cs="ArialMT"/>
          <w:b/>
          <w:i/>
          <w:sz w:val="20"/>
          <w:szCs w:val="20"/>
        </w:rPr>
        <w:t xml:space="preserve"> </w:t>
      </w:r>
    </w:p>
    <w:p w14:paraId="1A1124F9" w14:textId="32ECFD1D" w:rsidR="0091684F" w:rsidRDefault="0091684F" w:rsidP="0091684F">
      <w:pPr>
        <w:ind w:left="72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hAnsi="Helvetica" w:cs="ArialMT"/>
          <w:b/>
          <w:sz w:val="18"/>
          <w:szCs w:val="18"/>
        </w:rPr>
        <w:t>VA.CR</w:t>
      </w:r>
      <w:r>
        <w:rPr>
          <w:rFonts w:ascii="Helvetica" w:hAnsi="Helvetica" w:cs="ArialMT"/>
          <w:b/>
          <w:sz w:val="18"/>
          <w:szCs w:val="18"/>
        </w:rPr>
        <w:t>3.HS1</w:t>
      </w:r>
      <w:r w:rsidRPr="0035507E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  </w:t>
      </w:r>
      <w:r>
        <w:rPr>
          <w:rFonts w:ascii="Helvetica" w:eastAsia="Times New Roman" w:hAnsi="Helvetica" w:cs="Times New Roman"/>
          <w:sz w:val="18"/>
          <w:szCs w:val="18"/>
        </w:rPr>
        <w:t xml:space="preserve">  Apply traditional, cultural, or contemporary criteria to examine, reflect on, and plan revisions for works of art </w:t>
      </w:r>
    </w:p>
    <w:p w14:paraId="3943E15E" w14:textId="64D3F21D" w:rsidR="0091684F" w:rsidRPr="00464632" w:rsidRDefault="0091684F" w:rsidP="0091684F">
      <w:pPr>
        <w:ind w:left="720"/>
        <w:rPr>
          <w:rFonts w:ascii="Helvetica" w:eastAsia="Times New Roman" w:hAnsi="Helvetica" w:cs="Times New Roman"/>
          <w:b/>
          <w:i/>
          <w:sz w:val="20"/>
          <w:szCs w:val="20"/>
        </w:rPr>
      </w:pPr>
      <w:r>
        <w:rPr>
          <w:rFonts w:ascii="Helvetica" w:hAnsi="Helvetica" w:cs="ArialMT"/>
          <w:b/>
          <w:sz w:val="18"/>
          <w:szCs w:val="18"/>
        </w:rPr>
        <w:t xml:space="preserve">                           </w:t>
      </w:r>
      <w:r>
        <w:rPr>
          <w:rFonts w:ascii="Helvetica" w:eastAsia="Times New Roman" w:hAnsi="Helvetica" w:cs="Times New Roman"/>
          <w:sz w:val="18"/>
          <w:szCs w:val="18"/>
        </w:rPr>
        <w:t>and design in progress.</w:t>
      </w:r>
    </w:p>
    <w:p w14:paraId="543C3EF7" w14:textId="77777777" w:rsidR="00CD774D" w:rsidRPr="004A5600" w:rsidRDefault="00CD774D" w:rsidP="00CD774D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7B85F424" w14:textId="77777777" w:rsidTr="00912D17">
        <w:tc>
          <w:tcPr>
            <w:tcW w:w="10790" w:type="dxa"/>
            <w:shd w:val="clear" w:color="auto" w:fill="7030A0"/>
          </w:tcPr>
          <w:p w14:paraId="4573836E" w14:textId="74BFA6E3" w:rsidR="00CD774D" w:rsidRPr="00D00DD6" w:rsidRDefault="00CD774D" w:rsidP="00D0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D00DD6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Presenting</w:t>
            </w:r>
            <w:r w:rsidR="00D00DD6" w:rsidRPr="00D00DD6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 xml:space="preserve">:  </w:t>
            </w:r>
            <w:r w:rsidRPr="00D00DD6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D00DD6">
              <w:rPr>
                <w:rFonts w:ascii="Arial-BoldMT" w:hAnsi="Arial-BoldMT" w:cs="Arial-BoldMT"/>
                <w:color w:val="FFFFFF"/>
                <w:sz w:val="20"/>
                <w:szCs w:val="20"/>
              </w:rPr>
              <w:t>Realizing artistic ideas and work through interpretation and presentation</w:t>
            </w:r>
          </w:p>
        </w:tc>
      </w:tr>
    </w:tbl>
    <w:p w14:paraId="70BACBC9" w14:textId="77777777" w:rsidR="004A5600" w:rsidRPr="004A5600" w:rsidRDefault="004A5600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0339A1A8" w14:textId="23D590E1" w:rsidR="00980A61" w:rsidRPr="005F7C27" w:rsidRDefault="00980A61" w:rsidP="00980A61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5F7C27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5F7C27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Select, Analyze and Interpret artistic work for </w:t>
      </w:r>
      <w:r w:rsidR="000B5E78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presentation</w:t>
      </w:r>
    </w:p>
    <w:p w14:paraId="3662D4E8" w14:textId="05854DE5" w:rsidR="00980A61" w:rsidRDefault="00980A61" w:rsidP="00980A61">
      <w:pPr>
        <w:ind w:left="72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hAnsi="Helvetica" w:cs="ArialMT"/>
          <w:b/>
          <w:sz w:val="18"/>
          <w:szCs w:val="18"/>
        </w:rPr>
        <w:t>VA.PR.4.HS1</w:t>
      </w:r>
      <w:r w:rsidRPr="0035507E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  </w:t>
      </w:r>
      <w:r w:rsidR="00765D95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Analyze, select, and curate artifacts (such as pop culture items, heirlooms, personal collections) and/or </w:t>
      </w:r>
    </w:p>
    <w:p w14:paraId="734E4519" w14:textId="660A04EF" w:rsidR="00980A61" w:rsidRDefault="00765D95" w:rsidP="00980A61">
      <w:pPr>
        <w:ind w:left="1440" w:firstLine="540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="00980A61" w:rsidRPr="0035507E">
        <w:rPr>
          <w:rFonts w:ascii="Helvetica" w:eastAsia="Times New Roman" w:hAnsi="Helvetica" w:cs="Times New Roman"/>
          <w:sz w:val="18"/>
          <w:szCs w:val="18"/>
        </w:rPr>
        <w:t xml:space="preserve">artworks for presentation (such as in spaces in the classroom, digital presentation, on school campus, local </w:t>
      </w:r>
    </w:p>
    <w:p w14:paraId="54FB5FE7" w14:textId="296C2E40" w:rsidR="00980A61" w:rsidRPr="0035507E" w:rsidRDefault="00765D95" w:rsidP="00980A61">
      <w:pPr>
        <w:ind w:left="1440" w:firstLine="540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="00980A61" w:rsidRPr="0035507E">
        <w:rPr>
          <w:rFonts w:ascii="Helvetica" w:eastAsia="Times New Roman" w:hAnsi="Helvetica" w:cs="Times New Roman"/>
          <w:sz w:val="18"/>
          <w:szCs w:val="18"/>
        </w:rPr>
        <w:t>businesses, public spaces)</w:t>
      </w:r>
    </w:p>
    <w:p w14:paraId="4A9B11C3" w14:textId="77777777" w:rsidR="00980A61" w:rsidRPr="004A3402" w:rsidRDefault="00980A61" w:rsidP="00980A61">
      <w:pPr>
        <w:rPr>
          <w:rFonts w:ascii="Helvetica" w:hAnsi="Helvetica" w:cs="ArialMT"/>
          <w:color w:val="000000" w:themeColor="text1"/>
          <w:sz w:val="10"/>
          <w:szCs w:val="10"/>
        </w:rPr>
      </w:pPr>
    </w:p>
    <w:p w14:paraId="3A054573" w14:textId="77777777" w:rsidR="00980A61" w:rsidRPr="005F7C27" w:rsidRDefault="00980A61" w:rsidP="00980A61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5F7C27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5F7C27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361DB299" w14:textId="36371688" w:rsidR="00980A61" w:rsidRDefault="00980A61" w:rsidP="00980A61">
      <w:pPr>
        <w:ind w:left="72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hAnsi="Helvetica" w:cs="ArialMT"/>
          <w:b/>
          <w:sz w:val="18"/>
          <w:szCs w:val="18"/>
        </w:rPr>
        <w:t>VA.PR.5.HS1</w:t>
      </w:r>
      <w:r w:rsidRPr="0035507E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  </w:t>
      </w:r>
      <w:r w:rsidR="00765D95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Analyze and evaluate the reasons (such as showcasing student artwork, recording the past, provoking </w:t>
      </w:r>
    </w:p>
    <w:p w14:paraId="719B8CED" w14:textId="77777777" w:rsidR="00765D95" w:rsidRDefault="00765D95" w:rsidP="00980A61">
      <w:pPr>
        <w:ind w:left="2020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="00980A61" w:rsidRPr="0035507E">
        <w:rPr>
          <w:rFonts w:ascii="Helvetica" w:eastAsia="Times New Roman" w:hAnsi="Helvetica" w:cs="Times New Roman"/>
          <w:sz w:val="18"/>
          <w:szCs w:val="18"/>
        </w:rPr>
        <w:t xml:space="preserve">thought, learning about other cultures, protecting vulnerable artworks) and ways an exhibition is presented </w:t>
      </w:r>
      <w:r>
        <w:rPr>
          <w:rFonts w:ascii="Helvetica" w:eastAsia="Times New Roman" w:hAnsi="Helvetica" w:cs="Times New Roman"/>
          <w:sz w:val="18"/>
          <w:szCs w:val="18"/>
        </w:rPr>
        <w:t xml:space="preserve">  </w:t>
      </w:r>
    </w:p>
    <w:p w14:paraId="77461DEC" w14:textId="2907672D" w:rsidR="00980A61" w:rsidRPr="0035507E" w:rsidRDefault="00765D95" w:rsidP="00980A61">
      <w:pPr>
        <w:ind w:left="2020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="00980A61" w:rsidRPr="0035507E">
        <w:rPr>
          <w:rFonts w:ascii="Helvetica" w:eastAsia="Times New Roman" w:hAnsi="Helvetica" w:cs="Times New Roman"/>
          <w:sz w:val="18"/>
          <w:szCs w:val="18"/>
        </w:rPr>
        <w:t>(such as examining an exhibition catalogue, visiting an online exhibition, visiting a museum)</w:t>
      </w:r>
    </w:p>
    <w:p w14:paraId="57F6DC12" w14:textId="77777777" w:rsidR="00980A61" w:rsidRPr="00765D95" w:rsidRDefault="00980A61" w:rsidP="00980A61">
      <w:pPr>
        <w:rPr>
          <w:rFonts w:ascii="Helvetica" w:eastAsia="Times New Roman" w:hAnsi="Helvetica" w:cs="Times New Roman"/>
          <w:sz w:val="10"/>
          <w:szCs w:val="10"/>
        </w:rPr>
      </w:pPr>
    </w:p>
    <w:p w14:paraId="466BE94E" w14:textId="63A329BE" w:rsidR="00765D95" w:rsidRPr="00765D95" w:rsidRDefault="00765D95" w:rsidP="00980A61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Standards #6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Convey meaning through the presentation of artistic work</w:t>
      </w:r>
    </w:p>
    <w:p w14:paraId="4B6CE57F" w14:textId="5C644ABC" w:rsidR="00980A61" w:rsidRDefault="00980A61" w:rsidP="00980A61">
      <w:pPr>
        <w:ind w:left="720"/>
        <w:rPr>
          <w:rFonts w:ascii="Helvetica" w:eastAsia="Times New Roman" w:hAnsi="Helvetica" w:cs="Times New Roman"/>
          <w:sz w:val="18"/>
          <w:szCs w:val="18"/>
        </w:rPr>
      </w:pPr>
      <w:r w:rsidRPr="0035507E">
        <w:rPr>
          <w:rFonts w:ascii="Helvetica" w:hAnsi="Helvetica" w:cs="ArialMT"/>
          <w:b/>
          <w:sz w:val="18"/>
          <w:szCs w:val="18"/>
        </w:rPr>
        <w:t>VA.PR.6.HS1</w:t>
      </w:r>
      <w:r w:rsidRPr="0035507E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  </w:t>
      </w:r>
      <w:r w:rsidR="00765D95">
        <w:rPr>
          <w:rFonts w:ascii="Helvetica" w:eastAsia="Times New Roman" w:hAnsi="Helvetica" w:cs="Times New Roman"/>
          <w:sz w:val="18"/>
          <w:szCs w:val="18"/>
        </w:rPr>
        <w:t xml:space="preserve">  </w:t>
      </w:r>
      <w:r w:rsidRPr="0035507E">
        <w:rPr>
          <w:rFonts w:ascii="Helvetica" w:eastAsia="Times New Roman" w:hAnsi="Helvetica" w:cs="Times New Roman"/>
          <w:sz w:val="18"/>
          <w:szCs w:val="18"/>
        </w:rPr>
        <w:t xml:space="preserve">Analyze and describe the impact that an exhibition or collection has on personal awareness of social, cultural, </w:t>
      </w:r>
    </w:p>
    <w:p w14:paraId="346589C3" w14:textId="0E93F6AD" w:rsidR="00980A61" w:rsidRPr="0035507E" w:rsidRDefault="00980A61" w:rsidP="00980A61">
      <w:pPr>
        <w:ind w:left="720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hAnsi="Helvetica" w:cs="ArialMT"/>
          <w:b/>
          <w:sz w:val="18"/>
          <w:szCs w:val="18"/>
        </w:rPr>
        <w:t xml:space="preserve">                         </w:t>
      </w:r>
      <w:r w:rsidR="00765D95">
        <w:rPr>
          <w:rFonts w:ascii="Helvetica" w:hAnsi="Helvetica" w:cs="ArialMT"/>
          <w:b/>
          <w:sz w:val="18"/>
          <w:szCs w:val="18"/>
        </w:rPr>
        <w:t xml:space="preserve">  </w:t>
      </w:r>
      <w:r w:rsidRPr="0035507E">
        <w:rPr>
          <w:rFonts w:ascii="Helvetica" w:eastAsia="Times New Roman" w:hAnsi="Helvetica" w:cs="Times New Roman"/>
          <w:sz w:val="18"/>
          <w:szCs w:val="18"/>
        </w:rPr>
        <w:t>or political beliefs and understandings.</w:t>
      </w:r>
    </w:p>
    <w:p w14:paraId="480CD53A" w14:textId="6222C2D0" w:rsidR="000C424A" w:rsidRPr="00C44BED" w:rsidRDefault="000C424A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656108">
        <w:rPr>
          <w:rFonts w:ascii="Copperplate Gothic Bold" w:hAnsi="Copperplate Gothic Bold"/>
          <w:sz w:val="28"/>
          <w:szCs w:val="28"/>
        </w:rPr>
        <w:tab/>
      </w:r>
      <w:r w:rsidRPr="004A5600">
        <w:rPr>
          <w:rFonts w:ascii="Copperplate Gothic Bold" w:hAnsi="Copperplate Gothic Bold"/>
          <w:color w:val="FFFFFF" w:themeColor="background1"/>
          <w:sz w:val="10"/>
          <w:szCs w:val="10"/>
        </w:rPr>
        <w:t>Connecting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:rsidRPr="00C12419" w14:paraId="31D1CCFD" w14:textId="77777777" w:rsidTr="00912D17">
        <w:tc>
          <w:tcPr>
            <w:tcW w:w="10790" w:type="dxa"/>
            <w:shd w:val="clear" w:color="auto" w:fill="C00000"/>
          </w:tcPr>
          <w:p w14:paraId="1A7FBF12" w14:textId="1A679D73" w:rsidR="00CD774D" w:rsidRPr="00D00DD6" w:rsidRDefault="00CD774D" w:rsidP="00D0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D00DD6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  <w:r w:rsidR="00D00DD6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 xml:space="preserve">:  </w:t>
            </w:r>
            <w:r w:rsidRPr="00D00DD6">
              <w:rPr>
                <w:rFonts w:ascii="Arial-BoldMT" w:hAnsi="Arial-BoldMT" w:cs="Arial-BoldMT"/>
                <w:color w:val="FFFFFF"/>
                <w:sz w:val="20"/>
                <w:szCs w:val="20"/>
              </w:rPr>
              <w:t>Understanding and evaluating how the arts convey meaning</w:t>
            </w:r>
          </w:p>
        </w:tc>
      </w:tr>
    </w:tbl>
    <w:p w14:paraId="58B1C945" w14:textId="77777777" w:rsidR="000C424A" w:rsidRPr="004A5600" w:rsidRDefault="000C424A" w:rsidP="000C424A">
      <w:pPr>
        <w:rPr>
          <w:sz w:val="10"/>
          <w:szCs w:val="10"/>
        </w:rPr>
      </w:pPr>
    </w:p>
    <w:p w14:paraId="4856B801" w14:textId="77777777" w:rsidR="00980A61" w:rsidRPr="00464632" w:rsidRDefault="00980A61" w:rsidP="00980A61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46463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46463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64F678BF" w14:textId="77777777" w:rsidR="00287FFD" w:rsidRDefault="00980A61" w:rsidP="00287FF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VA.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RE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.7.HS</w:t>
      </w:r>
      <w:r w:rsidR="00C12D49">
        <w:rPr>
          <w:rFonts w:ascii="Helvetica" w:hAnsi="Helvetica" w:cs="ArialMT"/>
          <w:b/>
          <w:color w:val="000000" w:themeColor="text1"/>
          <w:sz w:val="18"/>
          <w:szCs w:val="18"/>
        </w:rPr>
        <w:t>1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a:</w:t>
      </w:r>
      <w:r w:rsidRPr="0035507E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="00D8141E">
        <w:rPr>
          <w:rFonts w:ascii="Helvetica" w:hAnsi="Helvetica" w:cs="ArialMT"/>
          <w:color w:val="000000" w:themeColor="text1"/>
          <w:sz w:val="18"/>
          <w:szCs w:val="18"/>
        </w:rPr>
        <w:t xml:space="preserve">Speculate about ways in which </w:t>
      </w:r>
      <w:r w:rsidR="00287FFD">
        <w:rPr>
          <w:rFonts w:ascii="Helvetica" w:hAnsi="Helvetica" w:cs="ArialMT"/>
          <w:color w:val="000000" w:themeColor="text1"/>
          <w:sz w:val="18"/>
          <w:szCs w:val="18"/>
        </w:rPr>
        <w:t xml:space="preserve">art impacts people’s perception and understanding of human experiences </w:t>
      </w:r>
    </w:p>
    <w:p w14:paraId="76E7329F" w14:textId="66B9DE69" w:rsidR="00980A61" w:rsidRPr="0035507E" w:rsidRDefault="00287FFD" w:rsidP="00287FF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b/>
          <w:color w:val="000000" w:themeColor="text1"/>
          <w:sz w:val="18"/>
          <w:szCs w:val="18"/>
        </w:rPr>
        <w:t xml:space="preserve">                           </w:t>
      </w:r>
      <w:r>
        <w:rPr>
          <w:rFonts w:ascii="Helvetica" w:hAnsi="Helvetica" w:cs="ArialMT"/>
          <w:color w:val="000000" w:themeColor="text1"/>
          <w:sz w:val="18"/>
          <w:szCs w:val="18"/>
        </w:rPr>
        <w:t>(such as Diego Rivera’s political murals or Pablo Picasso’s “Guernica”, Jacob Lawrence’s “Migration Series”).</w:t>
      </w:r>
    </w:p>
    <w:p w14:paraId="30AE8307" w14:textId="77777777" w:rsidR="00CC02B4" w:rsidRDefault="00980A61" w:rsidP="00CC02B4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VA.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RE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.7.HS</w:t>
      </w:r>
      <w:r w:rsidR="00C12D49">
        <w:rPr>
          <w:rFonts w:ascii="Helvetica" w:hAnsi="Helvetica" w:cs="ArialMT"/>
          <w:b/>
          <w:color w:val="000000" w:themeColor="text1"/>
          <w:sz w:val="18"/>
          <w:szCs w:val="18"/>
        </w:rPr>
        <w:t>1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b:</w:t>
      </w:r>
      <w:r w:rsidRPr="0035507E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="00CC02B4">
        <w:rPr>
          <w:rFonts w:ascii="Helvetica" w:hAnsi="Helvetica" w:cs="ArialMT"/>
          <w:color w:val="000000" w:themeColor="text1"/>
          <w:sz w:val="18"/>
          <w:szCs w:val="18"/>
        </w:rPr>
        <w:t xml:space="preserve">Analyze how one’s understanding of the world is affected by experiencing visual imagery (such as icons, </w:t>
      </w:r>
    </w:p>
    <w:p w14:paraId="1E8DE610" w14:textId="492DCB1F" w:rsidR="00980A61" w:rsidRPr="0035507E" w:rsidRDefault="00CC02B4" w:rsidP="00CC02B4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b/>
          <w:color w:val="000000" w:themeColor="text1"/>
          <w:sz w:val="18"/>
          <w:szCs w:val="18"/>
        </w:rPr>
        <w:t xml:space="preserve">                            </w:t>
      </w:r>
      <w:r>
        <w:rPr>
          <w:rFonts w:ascii="Helvetica" w:hAnsi="Helvetica" w:cs="ArialMT"/>
          <w:color w:val="000000" w:themeColor="text1"/>
          <w:sz w:val="18"/>
          <w:szCs w:val="18"/>
        </w:rPr>
        <w:t>logos, and advertisements).</w:t>
      </w:r>
    </w:p>
    <w:p w14:paraId="44BFC7A8" w14:textId="77777777" w:rsidR="00980A61" w:rsidRPr="00765D95" w:rsidRDefault="00980A61" w:rsidP="00980A61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10"/>
          <w:szCs w:val="10"/>
        </w:rPr>
      </w:pPr>
    </w:p>
    <w:p w14:paraId="0C5B5BB0" w14:textId="77777777" w:rsidR="00980A61" w:rsidRPr="00464632" w:rsidRDefault="00980A61" w:rsidP="00980A61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46463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#8 </w:t>
      </w:r>
      <w:r w:rsidRPr="0046463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0E40F9E4" w14:textId="77777777" w:rsidR="0033785F" w:rsidRDefault="00980A61" w:rsidP="0033785F">
      <w:pPr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VA.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RE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.8.HS</w:t>
      </w:r>
      <w:r w:rsidR="00C12D49">
        <w:rPr>
          <w:rFonts w:ascii="Helvetica" w:hAnsi="Helvetica" w:cs="ArialMT"/>
          <w:b/>
          <w:color w:val="000000" w:themeColor="text1"/>
          <w:sz w:val="18"/>
          <w:szCs w:val="18"/>
        </w:rPr>
        <w:t>1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:</w:t>
      </w:r>
      <w:r w:rsidRPr="0035507E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="00765D95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="00CC02B4">
        <w:rPr>
          <w:rFonts w:ascii="Helvetica" w:hAnsi="Helvetica" w:cs="ArialMT"/>
          <w:color w:val="000000" w:themeColor="text1"/>
          <w:sz w:val="18"/>
          <w:szCs w:val="18"/>
        </w:rPr>
        <w:t xml:space="preserve">Interpret an artwork or collection of works, supported by relevant and sufficient evidence (such as subject </w:t>
      </w:r>
    </w:p>
    <w:p w14:paraId="27D938BE" w14:textId="0079214E" w:rsidR="00980A61" w:rsidRPr="0035507E" w:rsidRDefault="00CC02B4" w:rsidP="0033785F">
      <w:pPr>
        <w:ind w:left="21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color w:val="000000" w:themeColor="text1"/>
          <w:sz w:val="18"/>
          <w:szCs w:val="18"/>
        </w:rPr>
        <w:t>matter, media, elements and principles of modern art</w:t>
      </w:r>
      <w:r w:rsidR="0033785F">
        <w:rPr>
          <w:rFonts w:ascii="Helvetica" w:hAnsi="Helvetica" w:cs="ArialMT"/>
          <w:color w:val="000000" w:themeColor="text1"/>
          <w:sz w:val="18"/>
          <w:szCs w:val="18"/>
        </w:rPr>
        <w:t>, artistic norms, of diverse cultures, social issues in contemporary art) found in the work and its various contexts (artists’ life and times).</w:t>
      </w:r>
    </w:p>
    <w:p w14:paraId="5362A7A4" w14:textId="77777777" w:rsidR="00980A61" w:rsidRPr="00765D95" w:rsidRDefault="00980A61" w:rsidP="00980A61">
      <w:pPr>
        <w:rPr>
          <w:rFonts w:ascii="Helvetica" w:hAnsi="Helvetica" w:cs="ArialMT"/>
          <w:color w:val="000000" w:themeColor="text1"/>
          <w:sz w:val="10"/>
          <w:szCs w:val="10"/>
        </w:rPr>
      </w:pPr>
    </w:p>
    <w:p w14:paraId="0AC61786" w14:textId="77777777" w:rsidR="00980A61" w:rsidRPr="00464632" w:rsidRDefault="00980A61" w:rsidP="00980A61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46463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#9 </w:t>
      </w:r>
      <w:r w:rsidRPr="0046463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Apply criteria to evaluate artistic work</w:t>
      </w:r>
    </w:p>
    <w:p w14:paraId="1675000E" w14:textId="77777777" w:rsidR="0033785F" w:rsidRDefault="00980A61" w:rsidP="0033785F">
      <w:pPr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VA.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RE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.9.HS</w:t>
      </w:r>
      <w:r w:rsidR="00C12D49">
        <w:rPr>
          <w:rFonts w:ascii="Helvetica" w:hAnsi="Helvetica" w:cs="ArialMT"/>
          <w:b/>
          <w:color w:val="000000" w:themeColor="text1"/>
          <w:sz w:val="18"/>
          <w:szCs w:val="18"/>
        </w:rPr>
        <w:t>1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:</w:t>
      </w:r>
      <w:r w:rsidRPr="0035507E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="00765D95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="0033785F">
        <w:rPr>
          <w:rFonts w:ascii="Helvetica" w:hAnsi="Helvetica" w:cs="ArialMT"/>
          <w:color w:val="000000" w:themeColor="text1"/>
          <w:sz w:val="18"/>
          <w:szCs w:val="18"/>
        </w:rPr>
        <w:t>Establish</w:t>
      </w:r>
      <w:r w:rsidRPr="0035507E">
        <w:rPr>
          <w:rFonts w:ascii="Helvetica" w:hAnsi="Helvetica" w:cs="ArialMT"/>
          <w:color w:val="000000" w:themeColor="text1"/>
          <w:sz w:val="18"/>
          <w:szCs w:val="18"/>
        </w:rPr>
        <w:t xml:space="preserve"> relevan</w:t>
      </w:r>
      <w:r w:rsidR="0033785F">
        <w:rPr>
          <w:rFonts w:ascii="Helvetica" w:hAnsi="Helvetica" w:cs="ArialMT"/>
          <w:color w:val="000000" w:themeColor="text1"/>
          <w:sz w:val="18"/>
          <w:szCs w:val="18"/>
        </w:rPr>
        <w:t xml:space="preserve">t </w:t>
      </w:r>
      <w:r w:rsidRPr="0035507E">
        <w:rPr>
          <w:rFonts w:ascii="Helvetica" w:hAnsi="Helvetica" w:cs="ArialMT"/>
          <w:color w:val="000000" w:themeColor="text1"/>
          <w:sz w:val="18"/>
          <w:szCs w:val="18"/>
        </w:rPr>
        <w:t>criteria</w:t>
      </w:r>
      <w:r w:rsidR="0033785F">
        <w:rPr>
          <w:rFonts w:ascii="Helvetica" w:hAnsi="Helvetica" w:cs="ArialMT"/>
          <w:color w:val="000000" w:themeColor="text1"/>
          <w:sz w:val="18"/>
          <w:szCs w:val="18"/>
        </w:rPr>
        <w:t xml:space="preserve">, as distinct from personal preference, to evaluate a work of art or collection of </w:t>
      </w:r>
    </w:p>
    <w:p w14:paraId="6C811418" w14:textId="55E16A63" w:rsidR="00980A61" w:rsidRPr="0035507E" w:rsidRDefault="0033785F" w:rsidP="0033785F">
      <w:pPr>
        <w:ind w:left="208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color w:val="000000" w:themeColor="text1"/>
          <w:sz w:val="18"/>
          <w:szCs w:val="18"/>
        </w:rPr>
        <w:t>works.</w:t>
      </w:r>
      <w:r w:rsidR="00980A61" w:rsidRPr="0035507E">
        <w:rPr>
          <w:rFonts w:ascii="Helvetica" w:hAnsi="Helvetica" w:cs="ArialMT"/>
          <w:color w:val="000000" w:themeColor="text1"/>
          <w:sz w:val="18"/>
          <w:szCs w:val="18"/>
        </w:rPr>
        <w:t xml:space="preserve"> used by others (such as the general public </w:t>
      </w:r>
      <w:r>
        <w:rPr>
          <w:rFonts w:ascii="Helvetica" w:hAnsi="Helvetica" w:cs="ArialMT"/>
          <w:color w:val="000000" w:themeColor="text1"/>
          <w:sz w:val="18"/>
          <w:szCs w:val="18"/>
        </w:rPr>
        <w:t>compared to art specialists) to</w:t>
      </w:r>
      <w:r w:rsidR="00765D95">
        <w:rPr>
          <w:rFonts w:ascii="Helvetica" w:hAnsi="Helvetica" w:cs="ArialMT"/>
          <w:b/>
          <w:color w:val="000000" w:themeColor="text1"/>
          <w:sz w:val="18"/>
          <w:szCs w:val="18"/>
        </w:rPr>
        <w:t xml:space="preserve"> </w:t>
      </w:r>
      <w:r w:rsidR="00980A61" w:rsidRPr="0035507E">
        <w:rPr>
          <w:rFonts w:ascii="Helvetica" w:hAnsi="Helvetica" w:cs="ArialMT"/>
          <w:color w:val="000000" w:themeColor="text1"/>
          <w:sz w:val="18"/>
          <w:szCs w:val="18"/>
        </w:rPr>
        <w:t>evaluate a work of art or collection of works.</w:t>
      </w:r>
    </w:p>
    <w:p w14:paraId="3ECF02BF" w14:textId="77777777" w:rsidR="000C424A" w:rsidRPr="004A5600" w:rsidRDefault="000C424A" w:rsidP="000C424A">
      <w:pPr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393B7F0B" w14:textId="77777777" w:rsidTr="00912D17">
        <w:tc>
          <w:tcPr>
            <w:tcW w:w="10790" w:type="dxa"/>
            <w:shd w:val="clear" w:color="auto" w:fill="FFC000"/>
          </w:tcPr>
          <w:p w14:paraId="41140CCA" w14:textId="469F05A9" w:rsidR="00CD774D" w:rsidRPr="00D00DD6" w:rsidRDefault="00CD774D" w:rsidP="00D00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D00DD6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Connecting</w:t>
            </w:r>
            <w:r w:rsidR="00D00DD6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 xml:space="preserve">:  </w:t>
            </w:r>
            <w:r w:rsidRPr="00D00DD6">
              <w:rPr>
                <w:rFonts w:ascii="Arial-BoldMT" w:hAnsi="Arial-BoldMT" w:cs="Arial-BoldMT"/>
                <w:color w:val="FFFFFF"/>
                <w:sz w:val="20"/>
                <w:szCs w:val="20"/>
              </w:rPr>
              <w:t>Relating artistic ideas and work with personal meaning and external context.</w:t>
            </w:r>
          </w:p>
        </w:tc>
      </w:tr>
    </w:tbl>
    <w:p w14:paraId="7108F4BD" w14:textId="77777777" w:rsidR="006D62D8" w:rsidRPr="006D62D8" w:rsidRDefault="006D62D8" w:rsidP="006D62D8">
      <w:pPr>
        <w:rPr>
          <w:rFonts w:ascii="Helvetica" w:eastAsia="Times New Roman" w:hAnsi="Helvetica" w:cs="Times New Roman"/>
          <w:b/>
          <w:i/>
          <w:color w:val="000000" w:themeColor="text1"/>
          <w:sz w:val="10"/>
          <w:szCs w:val="10"/>
        </w:rPr>
      </w:pPr>
    </w:p>
    <w:p w14:paraId="10CEB5C6" w14:textId="77777777" w:rsidR="004A3402" w:rsidRPr="005F7C27" w:rsidRDefault="004A3402" w:rsidP="004A3402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5F7C27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5F7C27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7DD09C20" w14:textId="12CA5468" w:rsidR="0068021D" w:rsidRDefault="004A3402" w:rsidP="0068021D">
      <w:pPr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VA.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CN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.10.HS</w:t>
      </w:r>
      <w:r w:rsidR="00C12D49">
        <w:rPr>
          <w:rFonts w:ascii="Helvetica" w:hAnsi="Helvetica" w:cs="ArialMT"/>
          <w:b/>
          <w:color w:val="000000" w:themeColor="text1"/>
          <w:sz w:val="18"/>
          <w:szCs w:val="18"/>
        </w:rPr>
        <w:t>1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:</w:t>
      </w:r>
      <w:r w:rsidRPr="0035507E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="0068021D">
        <w:rPr>
          <w:rFonts w:ascii="Helvetica" w:hAnsi="Helvetica" w:cs="ArialMT"/>
          <w:color w:val="000000" w:themeColor="text1"/>
          <w:sz w:val="18"/>
          <w:szCs w:val="18"/>
        </w:rPr>
        <w:t>Document the process of developing ideas t</w:t>
      </w:r>
      <w:r w:rsidR="00D00DD6">
        <w:rPr>
          <w:rFonts w:ascii="Helvetica" w:hAnsi="Helvetica" w:cs="ArialMT"/>
          <w:color w:val="000000" w:themeColor="text1"/>
          <w:sz w:val="18"/>
          <w:szCs w:val="18"/>
        </w:rPr>
        <w:t>hat reflect group concerns from</w:t>
      </w:r>
      <w:r w:rsidR="0068021D">
        <w:rPr>
          <w:rFonts w:ascii="Helvetica" w:hAnsi="Helvetica" w:cs="ArialMT"/>
          <w:color w:val="000000" w:themeColor="text1"/>
          <w:sz w:val="18"/>
          <w:szCs w:val="18"/>
        </w:rPr>
        <w:t xml:space="preserve"> early stages to fully elaborated </w:t>
      </w:r>
    </w:p>
    <w:p w14:paraId="65202AF8" w14:textId="420FB08B" w:rsidR="004A3402" w:rsidRPr="0035507E" w:rsidRDefault="0068021D" w:rsidP="0068021D">
      <w:pPr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>
        <w:rPr>
          <w:rFonts w:ascii="Helvetica" w:hAnsi="Helvetica" w:cs="ArialMT"/>
          <w:b/>
          <w:color w:val="000000" w:themeColor="text1"/>
          <w:sz w:val="18"/>
          <w:szCs w:val="18"/>
        </w:rPr>
        <w:t xml:space="preserve">                            </w:t>
      </w:r>
      <w:r>
        <w:rPr>
          <w:rFonts w:ascii="Helvetica" w:hAnsi="Helvetica" w:cs="ArialMT"/>
          <w:color w:val="000000" w:themeColor="text1"/>
          <w:sz w:val="18"/>
          <w:szCs w:val="18"/>
        </w:rPr>
        <w:t>work.</w:t>
      </w:r>
    </w:p>
    <w:p w14:paraId="1E1D5538" w14:textId="77777777" w:rsidR="004A3402" w:rsidRPr="00765D95" w:rsidRDefault="004A3402" w:rsidP="004A3402">
      <w:pPr>
        <w:rPr>
          <w:rFonts w:ascii="Helvetica" w:hAnsi="Helvetica" w:cs="ArialMT"/>
          <w:color w:val="000000" w:themeColor="text1"/>
          <w:sz w:val="10"/>
          <w:szCs w:val="10"/>
        </w:rPr>
      </w:pPr>
    </w:p>
    <w:p w14:paraId="26C0882F" w14:textId="77777777" w:rsidR="004A3402" w:rsidRDefault="004A3402" w:rsidP="004A3402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5F7C27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#11 </w:t>
      </w:r>
      <w:r w:rsidRPr="005F7C27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Relate artistic ideas and works with societal, cultural, and historical context to </w:t>
      </w:r>
    </w:p>
    <w:p w14:paraId="029B535D" w14:textId="77777777" w:rsidR="004A3402" w:rsidRDefault="004A3402" w:rsidP="004A3402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                       </w:t>
      </w:r>
      <w:r w:rsidRPr="005F7C27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deepen understanding</w:t>
      </w:r>
    </w:p>
    <w:p w14:paraId="70F6C0FF" w14:textId="405D70D4" w:rsidR="00F1203B" w:rsidRDefault="004A3402" w:rsidP="0068021D">
      <w:pPr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VA.</w:t>
      </w:r>
      <w:r>
        <w:rPr>
          <w:rFonts w:ascii="Helvetica" w:hAnsi="Helvetica" w:cs="ArialMT"/>
          <w:b/>
          <w:color w:val="000000" w:themeColor="text1"/>
          <w:sz w:val="18"/>
          <w:szCs w:val="18"/>
        </w:rPr>
        <w:t>CN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.11.HS</w:t>
      </w:r>
      <w:r w:rsidR="00C12D49">
        <w:rPr>
          <w:rFonts w:ascii="Helvetica" w:hAnsi="Helvetica" w:cs="ArialMT"/>
          <w:b/>
          <w:color w:val="000000" w:themeColor="text1"/>
          <w:sz w:val="18"/>
          <w:szCs w:val="18"/>
        </w:rPr>
        <w:t>1</w:t>
      </w:r>
      <w:r w:rsidRPr="0035507E">
        <w:rPr>
          <w:rFonts w:ascii="Helvetica" w:hAnsi="Helvetica" w:cs="ArialMT"/>
          <w:b/>
          <w:color w:val="000000" w:themeColor="text1"/>
          <w:sz w:val="18"/>
          <w:szCs w:val="18"/>
        </w:rPr>
        <w:t>:</w:t>
      </w:r>
      <w:r w:rsidRPr="0035507E">
        <w:rPr>
          <w:rFonts w:ascii="Helvetica" w:hAnsi="Helvetica" w:cs="ArialMT"/>
          <w:color w:val="000000" w:themeColor="text1"/>
          <w:sz w:val="18"/>
          <w:szCs w:val="18"/>
        </w:rPr>
        <w:t xml:space="preserve">  </w:t>
      </w:r>
      <w:r w:rsidR="0068021D">
        <w:rPr>
          <w:rFonts w:ascii="Helvetica" w:hAnsi="Helvetica" w:cs="ArialMT"/>
          <w:color w:val="000000" w:themeColor="text1"/>
          <w:sz w:val="18"/>
          <w:szCs w:val="18"/>
        </w:rPr>
        <w:t xml:space="preserve">Describe how knowledge of culture, traditions, and history may influence personal responses to art (such as compare the initial </w:t>
      </w:r>
      <w:r w:rsidR="006863D8">
        <w:rPr>
          <w:rFonts w:ascii="Helvetica" w:hAnsi="Helvetica" w:cs="ArialMT"/>
          <w:color w:val="000000" w:themeColor="text1"/>
          <w:sz w:val="18"/>
          <w:szCs w:val="18"/>
        </w:rPr>
        <w:t>response to an artwork at the beginning of the course and periodically throughout the course to identify changes in perception after study of the context).</w:t>
      </w:r>
    </w:p>
    <w:p w14:paraId="54414A02" w14:textId="77777777" w:rsidR="00A40F88" w:rsidRDefault="00A40F88" w:rsidP="0068021D">
      <w:pPr>
        <w:ind w:left="720"/>
        <w:rPr>
          <w:rFonts w:ascii="Helvetica" w:hAnsi="Helvetica" w:cs="ArialMT"/>
          <w:color w:val="000000" w:themeColor="text1"/>
          <w:sz w:val="18"/>
          <w:szCs w:val="18"/>
        </w:rPr>
      </w:pPr>
      <w:bookmarkStart w:id="0" w:name="_GoBack"/>
      <w:bookmarkEnd w:id="0"/>
    </w:p>
    <w:p w14:paraId="455DE756" w14:textId="759441A3" w:rsidR="00C44BED" w:rsidRPr="00D309A0" w:rsidRDefault="00D309A0" w:rsidP="00D309A0">
      <w:pPr>
        <w:jc w:val="right"/>
        <w:rPr>
          <w:rFonts w:ascii="Helvetica" w:hAnsi="Helvetica" w:cs="ArialMT"/>
          <w:sz w:val="14"/>
          <w:szCs w:val="14"/>
        </w:rPr>
      </w:pPr>
      <w:r w:rsidRPr="00D309A0">
        <w:rPr>
          <w:rFonts w:ascii="Helvetica" w:hAnsi="Helvetica" w:cs="ArialM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Helvetica" w:hAnsi="Helvetica" w:cs="ArialMT"/>
          <w:sz w:val="18"/>
          <w:szCs w:val="18"/>
        </w:rPr>
        <w:t xml:space="preserve">               </w:t>
      </w:r>
      <w:r>
        <w:rPr>
          <w:rFonts w:ascii="Helvetica" w:hAnsi="Helvetica" w:cs="ArialMT"/>
          <w:sz w:val="14"/>
          <w:szCs w:val="14"/>
        </w:rPr>
        <w:t>r</w:t>
      </w:r>
      <w:r w:rsidRPr="00D309A0">
        <w:rPr>
          <w:rFonts w:ascii="Helvetica" w:hAnsi="Helvetica" w:cs="ArialMT"/>
          <w:sz w:val="14"/>
          <w:szCs w:val="14"/>
        </w:rPr>
        <w:t>e-formatted by Liza Bergman</w:t>
      </w:r>
    </w:p>
    <w:sectPr w:rsidR="00C44BED" w:rsidRPr="00D309A0" w:rsidSect="000C424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16F83" w14:textId="77777777" w:rsidR="00AF1246" w:rsidRDefault="00AF1246" w:rsidP="00CB0D4E">
      <w:r>
        <w:separator/>
      </w:r>
    </w:p>
  </w:endnote>
  <w:endnote w:type="continuationSeparator" w:id="0">
    <w:p w14:paraId="58A984FF" w14:textId="77777777" w:rsidR="00AF1246" w:rsidRDefault="00AF1246" w:rsidP="00CB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01EBD" w14:textId="77777777" w:rsidR="00AF1246" w:rsidRDefault="00AF1246" w:rsidP="00CB0D4E">
      <w:r>
        <w:separator/>
      </w:r>
    </w:p>
  </w:footnote>
  <w:footnote w:type="continuationSeparator" w:id="0">
    <w:p w14:paraId="2AF57879" w14:textId="77777777" w:rsidR="00AF1246" w:rsidRDefault="00AF1246" w:rsidP="00CB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9B0A4" w14:textId="77777777" w:rsidR="00CB0D4E" w:rsidRPr="00D00DD6" w:rsidRDefault="00CB0D4E" w:rsidP="00CB0D4E">
    <w:pPr>
      <w:pStyle w:val="Header"/>
      <w:jc w:val="center"/>
      <w:rPr>
        <w:rFonts w:ascii="Copperplate Gothic Bold" w:hAnsi="Copperplate Gothic Bold"/>
        <w:sz w:val="18"/>
        <w:szCs w:val="18"/>
      </w:rPr>
    </w:pPr>
    <w:r w:rsidRPr="00D00DD6">
      <w:rPr>
        <w:rFonts w:ascii="Copperplate Gothic Bold" w:hAnsi="Copperplate Gothic Bold"/>
        <w:sz w:val="18"/>
        <w:szCs w:val="18"/>
      </w:rPr>
      <w:t>AZ Visual Arts Standards</w:t>
    </w:r>
  </w:p>
  <w:p w14:paraId="321A6297" w14:textId="4A9FAE5E" w:rsidR="00CB0D4E" w:rsidRPr="00D00DD6" w:rsidRDefault="00727CCA" w:rsidP="00CB0D4E">
    <w:pPr>
      <w:jc w:val="center"/>
      <w:rPr>
        <w:rFonts w:ascii="Copperplate Gothic Bold" w:hAnsi="Copperplate Gothic Bold"/>
        <w:sz w:val="22"/>
        <w:szCs w:val="22"/>
      </w:rPr>
    </w:pPr>
    <w:r w:rsidRPr="00D00DD6">
      <w:rPr>
        <w:rFonts w:ascii="Copperplate Gothic Bold" w:hAnsi="Copperplate Gothic Bold"/>
        <w:sz w:val="22"/>
        <w:szCs w:val="22"/>
      </w:rPr>
      <w:t>High School Proficient</w:t>
    </w:r>
  </w:p>
  <w:p w14:paraId="3944FA9F" w14:textId="77777777" w:rsidR="00CB0D4E" w:rsidRPr="004A5600" w:rsidRDefault="00CB0D4E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4A"/>
    <w:rsid w:val="000B5E78"/>
    <w:rsid w:val="000C424A"/>
    <w:rsid w:val="00287FFD"/>
    <w:rsid w:val="0033785F"/>
    <w:rsid w:val="004179A7"/>
    <w:rsid w:val="004A3402"/>
    <w:rsid w:val="004A5600"/>
    <w:rsid w:val="004D496D"/>
    <w:rsid w:val="005023BD"/>
    <w:rsid w:val="0068021D"/>
    <w:rsid w:val="006863D8"/>
    <w:rsid w:val="006B67E3"/>
    <w:rsid w:val="006D62D8"/>
    <w:rsid w:val="00727CCA"/>
    <w:rsid w:val="00765D95"/>
    <w:rsid w:val="00783D00"/>
    <w:rsid w:val="007D70FA"/>
    <w:rsid w:val="007E7D96"/>
    <w:rsid w:val="00826916"/>
    <w:rsid w:val="0091684F"/>
    <w:rsid w:val="00974E5E"/>
    <w:rsid w:val="00980A61"/>
    <w:rsid w:val="009A63CE"/>
    <w:rsid w:val="00A40F88"/>
    <w:rsid w:val="00A851FE"/>
    <w:rsid w:val="00AF1246"/>
    <w:rsid w:val="00B2715D"/>
    <w:rsid w:val="00C12D49"/>
    <w:rsid w:val="00C42133"/>
    <w:rsid w:val="00C44BED"/>
    <w:rsid w:val="00CB0D4E"/>
    <w:rsid w:val="00CC02B4"/>
    <w:rsid w:val="00CD774D"/>
    <w:rsid w:val="00D00DD6"/>
    <w:rsid w:val="00D07414"/>
    <w:rsid w:val="00D309A0"/>
    <w:rsid w:val="00D54366"/>
    <w:rsid w:val="00D8141E"/>
    <w:rsid w:val="00DD75F5"/>
    <w:rsid w:val="00E07CFB"/>
    <w:rsid w:val="00E74256"/>
    <w:rsid w:val="00F1203B"/>
    <w:rsid w:val="00FB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27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4E"/>
  </w:style>
  <w:style w:type="paragraph" w:styleId="Footer">
    <w:name w:val="footer"/>
    <w:basedOn w:val="Normal"/>
    <w:link w:val="Foot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4</cp:revision>
  <dcterms:created xsi:type="dcterms:W3CDTF">2015-11-02T15:33:00Z</dcterms:created>
  <dcterms:modified xsi:type="dcterms:W3CDTF">2015-11-02T17:52:00Z</dcterms:modified>
</cp:coreProperties>
</file>